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BE" w:rsidRPr="008D7362" w:rsidRDefault="000402BE" w:rsidP="000402BE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i w:val="0"/>
          <w:iCs w:val="0"/>
          <w:color w:val="000000"/>
          <w:sz w:val="24"/>
          <w:szCs w:val="24"/>
          <w:lang w:val="tr-TR" w:eastAsia="ar-SA"/>
        </w:rPr>
      </w:pPr>
      <w:r w:rsidRPr="008D7362">
        <w:rPr>
          <w:rFonts w:asciiTheme="minorHAnsi" w:hAnsiTheme="minorHAnsi" w:cs="Arial"/>
          <w:b/>
          <w:i w:val="0"/>
          <w:iCs w:val="0"/>
          <w:color w:val="000000"/>
          <w:sz w:val="24"/>
          <w:szCs w:val="24"/>
          <w:lang w:val="tr-TR" w:eastAsia="ar-SA"/>
        </w:rPr>
        <w:t>DESTEK ÇÖZÜM ORTAKLARI:</w:t>
      </w:r>
    </w:p>
    <w:p w:rsidR="000402BE" w:rsidRPr="00C63518" w:rsidRDefault="0053234B" w:rsidP="000402BE">
      <w:pPr>
        <w:spacing w:after="0" w:line="240" w:lineRule="auto"/>
        <w:jc w:val="both"/>
        <w:rPr>
          <w:b/>
          <w:bCs/>
          <w:i w:val="0"/>
          <w:sz w:val="24"/>
          <w:szCs w:val="24"/>
          <w:lang w:val="tr-TR"/>
        </w:rPr>
      </w:pPr>
      <w:r>
        <w:rPr>
          <w:b/>
          <w:bCs/>
          <w:i w:val="0"/>
          <w:sz w:val="24"/>
          <w:szCs w:val="24"/>
          <w:lang w:val="tr-TR"/>
        </w:rPr>
        <w:t>GARNİZON</w:t>
      </w:r>
      <w:r w:rsidR="000402BE" w:rsidRPr="00C63518">
        <w:rPr>
          <w:b/>
          <w:bCs/>
          <w:i w:val="0"/>
          <w:sz w:val="24"/>
          <w:szCs w:val="24"/>
          <w:lang w:val="tr-TR"/>
        </w:rPr>
        <w:t xml:space="preserve"> KOMUTANLIĞI </w:t>
      </w:r>
    </w:p>
    <w:p w:rsidR="000402BE" w:rsidRPr="00C63518" w:rsidRDefault="000402BE" w:rsidP="000402BE">
      <w:pPr>
        <w:spacing w:after="0" w:line="240" w:lineRule="auto"/>
        <w:ind w:firstLine="708"/>
        <w:jc w:val="both"/>
        <w:rPr>
          <w:bCs/>
          <w:i w:val="0"/>
          <w:sz w:val="24"/>
          <w:szCs w:val="24"/>
          <w:lang w:val="tr-TR"/>
        </w:rPr>
      </w:pPr>
      <w:r w:rsidRPr="00C63518">
        <w:rPr>
          <w:bCs/>
          <w:i w:val="0"/>
          <w:sz w:val="24"/>
          <w:szCs w:val="24"/>
          <w:lang w:val="tr-TR"/>
        </w:rPr>
        <w:t xml:space="preserve">İAADYM/Mülki amirlerin talep etmesi durumunda, birlik bütünlüğünü bozmayacak ve asli görevlerini aksatmayacak şekilde barınma konusunda; </w:t>
      </w:r>
    </w:p>
    <w:p w:rsidR="000402BE" w:rsidRPr="00C63518" w:rsidRDefault="000402BE" w:rsidP="000402BE">
      <w:pPr>
        <w:spacing w:after="0" w:line="240" w:lineRule="auto"/>
        <w:ind w:firstLine="708"/>
        <w:jc w:val="both"/>
        <w:rPr>
          <w:bCs/>
          <w:i w:val="0"/>
          <w:sz w:val="24"/>
          <w:szCs w:val="24"/>
          <w:lang w:val="tr-TR"/>
        </w:rPr>
      </w:pPr>
      <w:r w:rsidRPr="00C63518">
        <w:rPr>
          <w:bCs/>
          <w:i w:val="0"/>
          <w:sz w:val="24"/>
          <w:szCs w:val="24"/>
          <w:lang w:val="tr-TR"/>
        </w:rPr>
        <w:t>1-Çadır kurulumuna/kaldırılmasına iş gücü desteği sağlar.</w:t>
      </w:r>
    </w:p>
    <w:p w:rsidR="000402BE" w:rsidRPr="00C63518" w:rsidRDefault="000402BE" w:rsidP="000402BE">
      <w:pPr>
        <w:spacing w:after="0" w:line="240" w:lineRule="auto"/>
        <w:ind w:firstLine="708"/>
        <w:jc w:val="both"/>
        <w:rPr>
          <w:bCs/>
          <w:i w:val="0"/>
          <w:sz w:val="24"/>
          <w:szCs w:val="24"/>
          <w:lang w:val="tr-TR"/>
        </w:rPr>
      </w:pPr>
      <w:r w:rsidRPr="00C63518">
        <w:rPr>
          <w:bCs/>
          <w:i w:val="0"/>
          <w:sz w:val="24"/>
          <w:szCs w:val="24"/>
          <w:lang w:val="tr-TR"/>
        </w:rPr>
        <w:t>2-Barınma merkezleri ve dağıtım noktalarında güvenlik hizmetlerinde görev alır.</w:t>
      </w:r>
    </w:p>
    <w:p w:rsidR="000402BE" w:rsidRPr="008D7362" w:rsidRDefault="000402BE" w:rsidP="000402BE">
      <w:pPr>
        <w:spacing w:after="0" w:line="240" w:lineRule="auto"/>
        <w:jc w:val="both"/>
        <w:rPr>
          <w:b/>
          <w:bCs/>
          <w:i w:val="0"/>
          <w:sz w:val="24"/>
          <w:szCs w:val="24"/>
          <w:lang w:val="tr-TR"/>
        </w:rPr>
      </w:pPr>
      <w:r w:rsidRPr="008D7362">
        <w:rPr>
          <w:b/>
          <w:bCs/>
          <w:i w:val="0"/>
          <w:sz w:val="24"/>
          <w:szCs w:val="24"/>
          <w:lang w:val="tr-TR"/>
        </w:rPr>
        <w:t xml:space="preserve">İL EMNİYET MÜDÜRLÜĞÜ: </w:t>
      </w:r>
    </w:p>
    <w:p w:rsidR="000402BE" w:rsidRPr="008D7362" w:rsidRDefault="000402BE" w:rsidP="000402BE">
      <w:pPr>
        <w:numPr>
          <w:ilvl w:val="0"/>
          <w:numId w:val="4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>Barınma merkezleri ve dağıtım noktalarında güvenlik hizmetleri ile kayıt kabul işlemlerinde görev alır</w:t>
      </w:r>
      <w:r w:rsidRPr="008D7362">
        <w:rPr>
          <w:sz w:val="16"/>
          <w:szCs w:val="16"/>
          <w:lang w:val="tr-TR"/>
        </w:rPr>
        <w:t>.</w:t>
      </w:r>
    </w:p>
    <w:p w:rsidR="000402BE" w:rsidRPr="008D7362" w:rsidRDefault="000402BE" w:rsidP="000402BE">
      <w:pPr>
        <w:numPr>
          <w:ilvl w:val="0"/>
          <w:numId w:val="4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 xml:space="preserve">Tahliye ve Yerleştirme Planlama Hizmet Grubu dahilinde tahliye edilecek afetzedeler ile ilgili işlemlerin, tahliye ve yerleştirme planlama çalışmalarının yürütülmesinden sorumludur. </w:t>
      </w:r>
    </w:p>
    <w:p w:rsidR="000402BE" w:rsidRPr="008D7362" w:rsidRDefault="000402BE" w:rsidP="000402BE">
      <w:pPr>
        <w:numPr>
          <w:ilvl w:val="0"/>
          <w:numId w:val="4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 xml:space="preserve">Yerel düzey çadır ekiplerine destek sağlar.  </w:t>
      </w:r>
    </w:p>
    <w:p w:rsidR="000402BE" w:rsidRPr="008D7362" w:rsidRDefault="000402BE" w:rsidP="000402BE">
      <w:pPr>
        <w:spacing w:after="0" w:line="240" w:lineRule="auto"/>
        <w:ind w:left="708"/>
        <w:jc w:val="both"/>
        <w:rPr>
          <w:bCs/>
          <w:i w:val="0"/>
          <w:sz w:val="24"/>
          <w:szCs w:val="24"/>
          <w:lang w:val="tr-TR"/>
        </w:rPr>
      </w:pPr>
    </w:p>
    <w:p w:rsidR="000402BE" w:rsidRPr="008D7362" w:rsidRDefault="000402BE" w:rsidP="000402BE">
      <w:pPr>
        <w:spacing w:after="0" w:line="240" w:lineRule="auto"/>
        <w:jc w:val="both"/>
        <w:rPr>
          <w:b/>
          <w:i w:val="0"/>
          <w:iCs w:val="0"/>
          <w:sz w:val="24"/>
          <w:szCs w:val="24"/>
          <w:lang w:val="tr-TR"/>
        </w:rPr>
      </w:pPr>
      <w:r w:rsidRPr="008D7362">
        <w:rPr>
          <w:b/>
          <w:i w:val="0"/>
          <w:iCs w:val="0"/>
          <w:sz w:val="24"/>
          <w:szCs w:val="24"/>
          <w:lang w:val="tr-TR"/>
        </w:rPr>
        <w:t>ÇALIŞMA ve İŞ KURUMU MÜDÜRLÜĞÜ</w:t>
      </w:r>
    </w:p>
    <w:p w:rsidR="000402BE" w:rsidRPr="008D7362" w:rsidRDefault="000402BE" w:rsidP="000402BE">
      <w:pPr>
        <w:numPr>
          <w:ilvl w:val="0"/>
          <w:numId w:val="7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 xml:space="preserve">Askeri birlikten iş gücü temininin yetersiz kaldığı durumda çadır, </w:t>
      </w:r>
      <w:proofErr w:type="spellStart"/>
      <w:r w:rsidRPr="008D7362">
        <w:rPr>
          <w:bCs/>
          <w:i w:val="0"/>
          <w:sz w:val="24"/>
          <w:szCs w:val="24"/>
          <w:lang w:val="tr-TR"/>
        </w:rPr>
        <w:t>wc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, konteyner, çadır ve konteyner içi malzemenin tasnif edilmesi ve dağıtımı ile </w:t>
      </w:r>
      <w:proofErr w:type="spellStart"/>
      <w:r w:rsidRPr="008D7362">
        <w:rPr>
          <w:bCs/>
          <w:i w:val="0"/>
          <w:sz w:val="24"/>
          <w:szCs w:val="24"/>
          <w:lang w:val="tr-TR"/>
        </w:rPr>
        <w:t>çadırkent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 kurulumu ve tasfiye edilmesi çalışmalarını yapmak üzere eleman temin edilir. </w:t>
      </w:r>
    </w:p>
    <w:p w:rsidR="000402BE" w:rsidRPr="008D7362" w:rsidRDefault="000402BE" w:rsidP="000402BE">
      <w:pPr>
        <w:spacing w:after="0" w:line="240" w:lineRule="auto"/>
        <w:ind w:left="720"/>
        <w:contextualSpacing/>
        <w:jc w:val="both"/>
        <w:rPr>
          <w:bCs/>
          <w:i w:val="0"/>
          <w:sz w:val="24"/>
          <w:szCs w:val="24"/>
          <w:lang w:val="tr-TR"/>
        </w:rPr>
      </w:pPr>
    </w:p>
    <w:p w:rsidR="000402BE" w:rsidRPr="008D7362" w:rsidRDefault="000402BE" w:rsidP="000402BE">
      <w:pPr>
        <w:spacing w:after="0" w:line="240" w:lineRule="auto"/>
        <w:jc w:val="both"/>
        <w:rPr>
          <w:b/>
          <w:bCs/>
          <w:i w:val="0"/>
          <w:sz w:val="24"/>
          <w:szCs w:val="24"/>
          <w:lang w:val="tr-TR"/>
        </w:rPr>
      </w:pPr>
      <w:r w:rsidRPr="008D7362">
        <w:rPr>
          <w:b/>
          <w:bCs/>
          <w:i w:val="0"/>
          <w:sz w:val="24"/>
          <w:szCs w:val="24"/>
          <w:lang w:val="tr-TR"/>
        </w:rPr>
        <w:t xml:space="preserve">GENÇLİK VE SPOR İL MÜDÜRLÜĞÜ (GARD EKİPLERİ): </w:t>
      </w:r>
    </w:p>
    <w:p w:rsidR="000402BE" w:rsidRPr="008D7362" w:rsidRDefault="000402BE" w:rsidP="000402BE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>Görev ve yetkisi kapsamında sorumlu olduğu kamu tesis alanlarının (Spor salonları, yurtlar vs.) tahsisini sağlar.</w:t>
      </w:r>
    </w:p>
    <w:p w:rsidR="000402BE" w:rsidRPr="008D7362" w:rsidRDefault="000402BE" w:rsidP="000402BE">
      <w:pPr>
        <w:spacing w:after="0" w:line="240" w:lineRule="auto"/>
        <w:ind w:firstLine="360"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>Gençlik Afet ve Rehabilitasyon (GARD) gönüllüleri ekipleri ile</w:t>
      </w:r>
    </w:p>
    <w:p w:rsidR="000402BE" w:rsidRPr="008D7362" w:rsidRDefault="000402BE" w:rsidP="000402BE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 xml:space="preserve">Afet bölgesinde dağıtım hizmetlerinin, yapılması ve </w:t>
      </w:r>
      <w:proofErr w:type="spellStart"/>
      <w:r w:rsidRPr="008D7362">
        <w:rPr>
          <w:bCs/>
          <w:i w:val="0"/>
          <w:sz w:val="24"/>
          <w:szCs w:val="24"/>
          <w:lang w:val="tr-TR"/>
        </w:rPr>
        <w:t>çadırkent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>/</w:t>
      </w:r>
      <w:proofErr w:type="spellStart"/>
      <w:r w:rsidRPr="008D7362">
        <w:rPr>
          <w:bCs/>
          <w:i w:val="0"/>
          <w:sz w:val="24"/>
          <w:szCs w:val="24"/>
          <w:lang w:val="tr-TR"/>
        </w:rPr>
        <w:t>konteynerkent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 alanlarında çalışmaların yürütülmesine yardımcı olur.</w:t>
      </w:r>
    </w:p>
    <w:p w:rsidR="000402BE" w:rsidRPr="008D7362" w:rsidRDefault="000402BE" w:rsidP="000402BE">
      <w:pPr>
        <w:suppressAutoHyphens/>
        <w:spacing w:after="0"/>
        <w:jc w:val="both"/>
        <w:textAlignment w:val="center"/>
        <w:rPr>
          <w:rFonts w:asciiTheme="minorHAnsi" w:hAnsiTheme="minorHAnsi"/>
          <w:b/>
          <w:i w:val="0"/>
          <w:color w:val="A6A6A6" w:themeColor="background1" w:themeShade="A6"/>
          <w:sz w:val="22"/>
          <w:szCs w:val="22"/>
          <w:u w:val="single"/>
          <w:lang w:val="tr-TR"/>
        </w:rPr>
      </w:pPr>
    </w:p>
    <w:p w:rsidR="000402BE" w:rsidRPr="008D7362" w:rsidRDefault="000402BE" w:rsidP="000402BE">
      <w:pPr>
        <w:spacing w:after="0" w:line="240" w:lineRule="auto"/>
        <w:jc w:val="both"/>
        <w:rPr>
          <w:b/>
          <w:bCs/>
          <w:i w:val="0"/>
          <w:sz w:val="24"/>
          <w:szCs w:val="24"/>
          <w:lang w:val="tr-TR"/>
        </w:rPr>
      </w:pPr>
      <w:r w:rsidRPr="008D7362">
        <w:rPr>
          <w:b/>
          <w:bCs/>
          <w:i w:val="0"/>
          <w:sz w:val="24"/>
          <w:szCs w:val="24"/>
          <w:lang w:val="tr-TR"/>
        </w:rPr>
        <w:t xml:space="preserve">MİLLİ EĞİTİM İL MÜDÜRLÜĞÜ: </w:t>
      </w:r>
    </w:p>
    <w:p w:rsidR="000402BE" w:rsidRPr="008D7362" w:rsidRDefault="000402BE" w:rsidP="000402BE">
      <w:pPr>
        <w:numPr>
          <w:ilvl w:val="0"/>
          <w:numId w:val="2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proofErr w:type="spellStart"/>
      <w:r w:rsidRPr="008D7362">
        <w:rPr>
          <w:bCs/>
          <w:i w:val="0"/>
          <w:sz w:val="24"/>
          <w:szCs w:val="24"/>
          <w:lang w:val="tr-TR"/>
        </w:rPr>
        <w:t>Çadırkent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 ve </w:t>
      </w:r>
      <w:proofErr w:type="spellStart"/>
      <w:r w:rsidRPr="008D7362">
        <w:rPr>
          <w:bCs/>
          <w:i w:val="0"/>
          <w:sz w:val="24"/>
          <w:szCs w:val="24"/>
          <w:lang w:val="tr-TR"/>
        </w:rPr>
        <w:t>Konteynerkent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 alanları ile afetzedelerin yerleştirileceği (afet bölgesindeki) kamu tesislerinin yönetilmesi çalışmalarındaki iş ve işlemleri yürütülmesinde personel görevlendirir.</w:t>
      </w:r>
    </w:p>
    <w:p w:rsidR="000402BE" w:rsidRPr="008D7362" w:rsidRDefault="000402BE" w:rsidP="000402BE">
      <w:pPr>
        <w:numPr>
          <w:ilvl w:val="0"/>
          <w:numId w:val="2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>Görev ve yetkisi kapsamında sorumlu olduğu kamu tesis alanlarının (okul, YİBO vs.) tahsisini sağlar.</w:t>
      </w:r>
    </w:p>
    <w:p w:rsidR="000402BE" w:rsidRPr="008D7362" w:rsidRDefault="000402BE" w:rsidP="000402BE">
      <w:pPr>
        <w:spacing w:after="0" w:line="240" w:lineRule="auto"/>
        <w:jc w:val="both"/>
        <w:rPr>
          <w:bCs/>
          <w:i w:val="0"/>
          <w:sz w:val="24"/>
          <w:szCs w:val="24"/>
          <w:lang w:val="tr-TR"/>
        </w:rPr>
      </w:pPr>
    </w:p>
    <w:p w:rsidR="000402BE" w:rsidRPr="008D7362" w:rsidRDefault="000402BE" w:rsidP="000402BE">
      <w:pPr>
        <w:spacing w:after="0" w:line="240" w:lineRule="auto"/>
        <w:jc w:val="both"/>
        <w:rPr>
          <w:b/>
          <w:bCs/>
          <w:i w:val="0"/>
          <w:sz w:val="24"/>
          <w:szCs w:val="24"/>
          <w:lang w:val="tr-TR"/>
        </w:rPr>
      </w:pPr>
      <w:r w:rsidRPr="008D7362">
        <w:rPr>
          <w:b/>
          <w:bCs/>
          <w:i w:val="0"/>
          <w:sz w:val="24"/>
          <w:szCs w:val="24"/>
          <w:lang w:val="tr-TR"/>
        </w:rPr>
        <w:t xml:space="preserve"> AİLE</w:t>
      </w:r>
      <w:r w:rsidR="0053234B">
        <w:rPr>
          <w:b/>
          <w:bCs/>
          <w:i w:val="0"/>
          <w:sz w:val="24"/>
          <w:szCs w:val="24"/>
          <w:lang w:val="tr-TR"/>
        </w:rPr>
        <w:t>,</w:t>
      </w:r>
      <w:bookmarkStart w:id="0" w:name="_GoBack"/>
      <w:bookmarkEnd w:id="0"/>
      <w:r w:rsidRPr="008D7362">
        <w:rPr>
          <w:b/>
          <w:bCs/>
          <w:i w:val="0"/>
          <w:sz w:val="24"/>
          <w:szCs w:val="24"/>
          <w:lang w:val="tr-TR"/>
        </w:rPr>
        <w:t xml:space="preserve"> </w:t>
      </w:r>
      <w:r w:rsidR="0053234B">
        <w:rPr>
          <w:b/>
          <w:bCs/>
          <w:i w:val="0"/>
          <w:sz w:val="24"/>
          <w:szCs w:val="24"/>
          <w:lang w:val="tr-TR"/>
        </w:rPr>
        <w:t xml:space="preserve">ÇALIŞMA </w:t>
      </w:r>
      <w:r w:rsidRPr="008D7362">
        <w:rPr>
          <w:b/>
          <w:bCs/>
          <w:i w:val="0"/>
          <w:sz w:val="24"/>
          <w:szCs w:val="24"/>
          <w:lang w:val="tr-TR"/>
        </w:rPr>
        <w:t xml:space="preserve">VE SOSYAL </w:t>
      </w:r>
      <w:r w:rsidR="0053234B">
        <w:rPr>
          <w:b/>
          <w:bCs/>
          <w:i w:val="0"/>
          <w:sz w:val="24"/>
          <w:szCs w:val="24"/>
          <w:lang w:val="tr-TR"/>
        </w:rPr>
        <w:t>HİZMETLER</w:t>
      </w:r>
      <w:r w:rsidRPr="008D7362">
        <w:rPr>
          <w:b/>
          <w:bCs/>
          <w:i w:val="0"/>
          <w:sz w:val="24"/>
          <w:szCs w:val="24"/>
          <w:lang w:val="tr-TR"/>
        </w:rPr>
        <w:t xml:space="preserve"> İL MÜDÜRLÜĞÜ:</w:t>
      </w:r>
    </w:p>
    <w:p w:rsidR="000402BE" w:rsidRPr="008D7362" w:rsidRDefault="000402BE" w:rsidP="000402BE">
      <w:pPr>
        <w:numPr>
          <w:ilvl w:val="0"/>
          <w:numId w:val="4"/>
        </w:numPr>
        <w:spacing w:after="0" w:line="240" w:lineRule="auto"/>
        <w:contextualSpacing/>
        <w:jc w:val="both"/>
        <w:rPr>
          <w:bCs/>
          <w:sz w:val="24"/>
          <w:szCs w:val="24"/>
          <w:lang w:val="tr-TR"/>
        </w:rPr>
      </w:pPr>
      <w:proofErr w:type="spellStart"/>
      <w:r w:rsidRPr="008D7362">
        <w:rPr>
          <w:bCs/>
          <w:sz w:val="24"/>
          <w:szCs w:val="24"/>
          <w:lang w:val="tr-TR"/>
        </w:rPr>
        <w:t>Psikososyal</w:t>
      </w:r>
      <w:proofErr w:type="spellEnd"/>
      <w:r w:rsidRPr="008D7362">
        <w:rPr>
          <w:bCs/>
          <w:sz w:val="24"/>
          <w:szCs w:val="24"/>
          <w:lang w:val="tr-TR"/>
        </w:rPr>
        <w:t xml:space="preserve"> Destek Hizmet Grubu kapsamında afet bölgesindeki Genel maksat çadırlarında ilk etapta barındırılacak incinebilir grupların </w:t>
      </w:r>
      <w:proofErr w:type="spellStart"/>
      <w:r w:rsidRPr="008D7362">
        <w:rPr>
          <w:bCs/>
          <w:sz w:val="24"/>
          <w:szCs w:val="24"/>
          <w:lang w:val="tr-TR"/>
        </w:rPr>
        <w:t>tespit</w:t>
      </w:r>
      <w:r w:rsidRPr="008D7362">
        <w:rPr>
          <w:bCs/>
          <w:i w:val="0"/>
          <w:sz w:val="24"/>
          <w:szCs w:val="24"/>
          <w:lang w:val="tr-TR"/>
        </w:rPr>
        <w:t>iniyapar</w:t>
      </w:r>
      <w:proofErr w:type="spellEnd"/>
      <w:r w:rsidRPr="008D7362">
        <w:rPr>
          <w:bCs/>
          <w:i w:val="0"/>
          <w:sz w:val="24"/>
          <w:szCs w:val="24"/>
          <w:lang w:val="tr-TR"/>
        </w:rPr>
        <w:t>.</w:t>
      </w:r>
    </w:p>
    <w:p w:rsidR="000402BE" w:rsidRPr="008D7362" w:rsidRDefault="000402BE" w:rsidP="000402BE">
      <w:pPr>
        <w:spacing w:after="0" w:line="240" w:lineRule="auto"/>
        <w:jc w:val="both"/>
        <w:rPr>
          <w:bCs/>
          <w:sz w:val="24"/>
          <w:szCs w:val="24"/>
          <w:lang w:val="tr-TR"/>
        </w:rPr>
      </w:pPr>
    </w:p>
    <w:p w:rsidR="000402BE" w:rsidRPr="008D7362" w:rsidRDefault="000402BE" w:rsidP="000402BE">
      <w:pPr>
        <w:spacing w:after="0" w:line="240" w:lineRule="auto"/>
        <w:jc w:val="both"/>
        <w:rPr>
          <w:b/>
          <w:bCs/>
          <w:i w:val="0"/>
          <w:sz w:val="24"/>
          <w:szCs w:val="24"/>
          <w:lang w:val="tr-TR"/>
        </w:rPr>
      </w:pPr>
      <w:r w:rsidRPr="008D7362">
        <w:rPr>
          <w:b/>
          <w:bCs/>
          <w:i w:val="0"/>
          <w:sz w:val="24"/>
          <w:szCs w:val="24"/>
          <w:lang w:val="tr-TR"/>
        </w:rPr>
        <w:t>YEREL YÖNETİMLER: (BELEDİYE BAŞKANLIKLARI – İL ÖZEL İDARESİ)</w:t>
      </w:r>
    </w:p>
    <w:p w:rsidR="000402BE" w:rsidRPr="008D7362" w:rsidRDefault="000402BE" w:rsidP="000402BE">
      <w:pPr>
        <w:numPr>
          <w:ilvl w:val="0"/>
          <w:numId w:val="3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 xml:space="preserve">Belediye; Mücavir alan sınırları içinde kurulacak olan </w:t>
      </w:r>
      <w:proofErr w:type="spellStart"/>
      <w:r w:rsidRPr="008D7362">
        <w:rPr>
          <w:bCs/>
          <w:i w:val="0"/>
          <w:sz w:val="24"/>
          <w:szCs w:val="24"/>
          <w:lang w:val="tr-TR"/>
        </w:rPr>
        <w:t>Çadırkent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 ve </w:t>
      </w:r>
      <w:proofErr w:type="spellStart"/>
      <w:r w:rsidRPr="008D7362">
        <w:rPr>
          <w:bCs/>
          <w:i w:val="0"/>
          <w:sz w:val="24"/>
          <w:szCs w:val="24"/>
          <w:lang w:val="tr-TR"/>
        </w:rPr>
        <w:t>Konteynerkent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 alanlarında imar ve ruhsat iş ve işlemlerini yürütür.</w:t>
      </w:r>
    </w:p>
    <w:p w:rsidR="000402BE" w:rsidRPr="008D7362" w:rsidRDefault="000402BE" w:rsidP="000402BE">
      <w:pPr>
        <w:numPr>
          <w:ilvl w:val="0"/>
          <w:numId w:val="3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 xml:space="preserve">İl Özel İdaresi; Mücavir alan sınırları dışında kurulacak olan </w:t>
      </w:r>
      <w:proofErr w:type="spellStart"/>
      <w:r w:rsidRPr="008D7362">
        <w:rPr>
          <w:bCs/>
          <w:i w:val="0"/>
          <w:sz w:val="24"/>
          <w:szCs w:val="24"/>
          <w:lang w:val="tr-TR"/>
        </w:rPr>
        <w:t>Çadırkent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 ve </w:t>
      </w:r>
      <w:proofErr w:type="spellStart"/>
      <w:r w:rsidRPr="008D7362">
        <w:rPr>
          <w:bCs/>
          <w:i w:val="0"/>
          <w:sz w:val="24"/>
          <w:szCs w:val="24"/>
          <w:lang w:val="tr-TR"/>
        </w:rPr>
        <w:t>Konteynerkent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 alanlarında imar ve ruhsat iş ve işlemlerini yürütür.</w:t>
      </w:r>
    </w:p>
    <w:p w:rsidR="000402BE" w:rsidRPr="008D7362" w:rsidRDefault="000402BE" w:rsidP="000402BE">
      <w:pPr>
        <w:numPr>
          <w:ilvl w:val="0"/>
          <w:numId w:val="3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>WC Konteyner kurulumunda teknik eleman desteği sağlar.</w:t>
      </w:r>
    </w:p>
    <w:p w:rsidR="000402BE" w:rsidRPr="008D7362" w:rsidRDefault="000402BE" w:rsidP="000402BE">
      <w:pPr>
        <w:numPr>
          <w:ilvl w:val="0"/>
          <w:numId w:val="3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>Geçici barınma alanların belirlenmesi (Başkanlığın belirlemiş olduğu standartlar çerçevesinde) çalışmalarında ilgili kamu kurum ve kuruluşların teknik personellerinden oluşan bir komisyon marifeti ile bu alanların belirlenmesinde görev alır.</w:t>
      </w:r>
    </w:p>
    <w:p w:rsidR="000402BE" w:rsidRPr="008D7362" w:rsidRDefault="000402BE" w:rsidP="000402BE">
      <w:pPr>
        <w:numPr>
          <w:ilvl w:val="0"/>
          <w:numId w:val="3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>Yerel düzeyde çadır ve konteyner ekiplerine destek sağlar.</w:t>
      </w:r>
    </w:p>
    <w:p w:rsidR="000402BE" w:rsidRPr="008D7362" w:rsidRDefault="000402BE" w:rsidP="000402BE">
      <w:pPr>
        <w:spacing w:after="0" w:line="240" w:lineRule="auto"/>
        <w:ind w:left="720"/>
        <w:contextualSpacing/>
        <w:jc w:val="both"/>
        <w:rPr>
          <w:bCs/>
          <w:i w:val="0"/>
          <w:sz w:val="24"/>
          <w:szCs w:val="24"/>
          <w:lang w:val="tr-TR"/>
        </w:rPr>
      </w:pPr>
    </w:p>
    <w:p w:rsidR="000402BE" w:rsidRPr="008D7362" w:rsidRDefault="000402BE" w:rsidP="000402BE">
      <w:pPr>
        <w:spacing w:line="360" w:lineRule="auto"/>
        <w:contextualSpacing/>
        <w:rPr>
          <w:b/>
          <w:bCs/>
          <w:i w:val="0"/>
          <w:sz w:val="24"/>
          <w:szCs w:val="24"/>
          <w:lang w:val="tr-TR"/>
        </w:rPr>
      </w:pPr>
      <w:r w:rsidRPr="008D7362">
        <w:rPr>
          <w:b/>
          <w:bCs/>
          <w:i w:val="0"/>
          <w:sz w:val="24"/>
          <w:szCs w:val="24"/>
          <w:lang w:val="tr-TR"/>
        </w:rPr>
        <w:t>TÜRK KIZILAYI</w:t>
      </w:r>
    </w:p>
    <w:p w:rsidR="000402BE" w:rsidRPr="008D7362" w:rsidRDefault="000402BE" w:rsidP="000402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/>
          <w:bCs/>
          <w:i w:val="0"/>
          <w:sz w:val="24"/>
          <w:szCs w:val="24"/>
          <w:lang w:val="tr-TR"/>
        </w:rPr>
      </w:pPr>
      <w:r w:rsidRPr="008D7362">
        <w:rPr>
          <w:rFonts w:asciiTheme="minorHAnsi" w:hAnsiTheme="minorHAnsi"/>
          <w:bCs/>
          <w:i w:val="0"/>
          <w:sz w:val="24"/>
          <w:szCs w:val="24"/>
          <w:lang w:val="tr-TR"/>
        </w:rPr>
        <w:t xml:space="preserve">Kızılay’a ait çadır ve çadır içi malzemelerin, Kızılay lojistik depolarında stoklanması, afet bölgesine sevkiyatı iş ve işlemlerini yürütür. </w:t>
      </w:r>
    </w:p>
    <w:p w:rsidR="000402BE" w:rsidRPr="008D7362" w:rsidRDefault="000402BE" w:rsidP="000402BE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rFonts w:asciiTheme="minorHAnsi" w:hAnsiTheme="minorHAnsi"/>
          <w:bCs/>
          <w:i w:val="0"/>
          <w:sz w:val="24"/>
          <w:szCs w:val="24"/>
          <w:lang w:val="tr-TR"/>
        </w:rPr>
        <w:t>Yerel düzeyde çadır ekiplerine destek sağlar.</w:t>
      </w:r>
    </w:p>
    <w:p w:rsidR="000402BE" w:rsidRDefault="000402BE" w:rsidP="000402BE">
      <w:pPr>
        <w:spacing w:after="0" w:line="240" w:lineRule="auto"/>
        <w:jc w:val="both"/>
        <w:rPr>
          <w:bCs/>
          <w:i w:val="0"/>
          <w:sz w:val="24"/>
          <w:szCs w:val="24"/>
          <w:lang w:val="tr-TR"/>
        </w:rPr>
      </w:pPr>
    </w:p>
    <w:p w:rsidR="000402BE" w:rsidRPr="008D7362" w:rsidRDefault="000402BE" w:rsidP="000402BE">
      <w:pPr>
        <w:spacing w:after="0" w:line="240" w:lineRule="auto"/>
        <w:jc w:val="both"/>
        <w:rPr>
          <w:b/>
          <w:bCs/>
          <w:i w:val="0"/>
          <w:sz w:val="24"/>
          <w:szCs w:val="24"/>
          <w:lang w:val="tr-TR"/>
        </w:rPr>
      </w:pPr>
      <w:r>
        <w:rPr>
          <w:b/>
          <w:bCs/>
          <w:i w:val="0"/>
          <w:sz w:val="24"/>
          <w:szCs w:val="24"/>
          <w:lang w:val="tr-TR"/>
        </w:rPr>
        <w:t xml:space="preserve">BAŞKENT </w:t>
      </w:r>
      <w:r w:rsidRPr="008D7362">
        <w:rPr>
          <w:b/>
          <w:bCs/>
          <w:i w:val="0"/>
          <w:sz w:val="24"/>
          <w:szCs w:val="24"/>
          <w:lang w:val="tr-TR"/>
        </w:rPr>
        <w:t xml:space="preserve">ELEKTRİK DAĞITIM </w:t>
      </w:r>
      <w:proofErr w:type="gramStart"/>
      <w:r w:rsidRPr="008D7362">
        <w:rPr>
          <w:b/>
          <w:bCs/>
          <w:i w:val="0"/>
          <w:sz w:val="24"/>
          <w:szCs w:val="24"/>
          <w:lang w:val="tr-TR"/>
        </w:rPr>
        <w:t>A.Ş :</w:t>
      </w:r>
      <w:proofErr w:type="gramEnd"/>
    </w:p>
    <w:p w:rsidR="000402BE" w:rsidRPr="008D7362" w:rsidRDefault="000402BE" w:rsidP="000402BE">
      <w:pPr>
        <w:numPr>
          <w:ilvl w:val="0"/>
          <w:numId w:val="3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 xml:space="preserve">Kurulacak olan </w:t>
      </w:r>
      <w:proofErr w:type="spellStart"/>
      <w:r w:rsidRPr="008D7362">
        <w:rPr>
          <w:bCs/>
          <w:i w:val="0"/>
          <w:sz w:val="24"/>
          <w:szCs w:val="24"/>
          <w:lang w:val="tr-TR"/>
        </w:rPr>
        <w:t>Çadırkent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>/</w:t>
      </w:r>
      <w:proofErr w:type="spellStart"/>
      <w:r w:rsidRPr="008D7362">
        <w:rPr>
          <w:bCs/>
          <w:i w:val="0"/>
          <w:sz w:val="24"/>
          <w:szCs w:val="24"/>
          <w:lang w:val="tr-TR"/>
        </w:rPr>
        <w:t>Konteynerkent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 alanlarına ve WC Konteynerlere enerji ihtiyacı çalışmalarında görev alır.</w:t>
      </w:r>
    </w:p>
    <w:p w:rsidR="000402BE" w:rsidRDefault="000402BE" w:rsidP="000402BE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bCs/>
          <w:i w:val="0"/>
          <w:sz w:val="24"/>
          <w:szCs w:val="24"/>
          <w:lang w:val="tr-TR"/>
        </w:rPr>
      </w:pPr>
    </w:p>
    <w:p w:rsidR="000402BE" w:rsidRPr="008D7362" w:rsidRDefault="000402BE" w:rsidP="000402BE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i w:val="0"/>
          <w:sz w:val="24"/>
          <w:szCs w:val="24"/>
          <w:lang w:val="tr-TR"/>
        </w:rPr>
      </w:pPr>
      <w:r w:rsidRPr="008D7362">
        <w:rPr>
          <w:b/>
          <w:bCs/>
          <w:i w:val="0"/>
          <w:sz w:val="24"/>
          <w:szCs w:val="24"/>
          <w:lang w:val="tr-TR"/>
        </w:rPr>
        <w:t xml:space="preserve">SİVİL TOPLUM KURULUŞLARI VE ÖZEL </w:t>
      </w:r>
      <w:proofErr w:type="gramStart"/>
      <w:r w:rsidRPr="008D7362">
        <w:rPr>
          <w:b/>
          <w:bCs/>
          <w:i w:val="0"/>
          <w:sz w:val="24"/>
          <w:szCs w:val="24"/>
          <w:lang w:val="tr-TR"/>
        </w:rPr>
        <w:t xml:space="preserve">SEKTÖR </w:t>
      </w:r>
      <w:r w:rsidRPr="008D7362">
        <w:rPr>
          <w:rFonts w:ascii="Times New Roman" w:hAnsi="Times New Roman"/>
          <w:i w:val="0"/>
          <w:sz w:val="24"/>
          <w:szCs w:val="24"/>
          <w:lang w:val="tr-TR"/>
        </w:rPr>
        <w:t>:</w:t>
      </w:r>
      <w:proofErr w:type="gramEnd"/>
    </w:p>
    <w:p w:rsidR="000402BE" w:rsidRPr="008D7362" w:rsidRDefault="000402BE" w:rsidP="000402BE">
      <w:pPr>
        <w:numPr>
          <w:ilvl w:val="0"/>
          <w:numId w:val="2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8D7362">
        <w:rPr>
          <w:bCs/>
          <w:i w:val="0"/>
          <w:sz w:val="24"/>
          <w:szCs w:val="24"/>
          <w:lang w:val="tr-TR"/>
        </w:rPr>
        <w:t xml:space="preserve">Afet bölgesinde ihtiyaç duyulması halinde Çadır kurulumu, dağıtım hizmetleri ve </w:t>
      </w:r>
      <w:proofErr w:type="spellStart"/>
      <w:r w:rsidRPr="008D7362">
        <w:rPr>
          <w:bCs/>
          <w:i w:val="0"/>
          <w:sz w:val="24"/>
          <w:szCs w:val="24"/>
          <w:lang w:val="tr-TR"/>
        </w:rPr>
        <w:t>Çadırkent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>/</w:t>
      </w:r>
      <w:proofErr w:type="spellStart"/>
      <w:r w:rsidRPr="008D7362">
        <w:rPr>
          <w:bCs/>
          <w:i w:val="0"/>
          <w:sz w:val="24"/>
          <w:szCs w:val="24"/>
          <w:lang w:val="tr-TR"/>
        </w:rPr>
        <w:t>konteynerkent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 alanlarında afetzedelerin </w:t>
      </w:r>
      <w:proofErr w:type="spellStart"/>
      <w:r w:rsidRPr="008D7362">
        <w:rPr>
          <w:bCs/>
          <w:i w:val="0"/>
          <w:sz w:val="24"/>
          <w:szCs w:val="24"/>
          <w:lang w:val="tr-TR"/>
        </w:rPr>
        <w:t>rehabilite</w:t>
      </w:r>
      <w:proofErr w:type="spellEnd"/>
      <w:r w:rsidRPr="008D7362">
        <w:rPr>
          <w:bCs/>
          <w:i w:val="0"/>
          <w:sz w:val="24"/>
          <w:szCs w:val="24"/>
          <w:lang w:val="tr-TR"/>
        </w:rPr>
        <w:t xml:space="preserve"> çalışmalarının yürütülmesine yardımcı olur. </w:t>
      </w:r>
    </w:p>
    <w:p w:rsidR="000402BE" w:rsidRPr="00A42AED" w:rsidRDefault="000402BE" w:rsidP="000402BE">
      <w:pPr>
        <w:numPr>
          <w:ilvl w:val="0"/>
          <w:numId w:val="2"/>
        </w:numPr>
        <w:spacing w:after="0" w:line="240" w:lineRule="auto"/>
        <w:contextualSpacing/>
        <w:jc w:val="both"/>
        <w:rPr>
          <w:bCs/>
          <w:i w:val="0"/>
          <w:sz w:val="24"/>
          <w:szCs w:val="24"/>
          <w:lang w:val="tr-TR"/>
        </w:rPr>
      </w:pPr>
      <w:r w:rsidRPr="00A42AED">
        <w:rPr>
          <w:bCs/>
          <w:i w:val="0"/>
          <w:sz w:val="24"/>
          <w:szCs w:val="24"/>
          <w:lang w:val="tr-TR"/>
        </w:rPr>
        <w:t>Talep edilmesi durumunda AFAD tarafından gösterilen alanlara kendi kuracakları barınma merkezlerini AFAD tarafından belirlenen standartlara uygun olarak kurar.</w:t>
      </w:r>
    </w:p>
    <w:p w:rsidR="00B72EB9" w:rsidRDefault="00B72EB9"/>
    <w:sectPr w:rsidR="00B72EB9" w:rsidSect="00BA36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702F"/>
    <w:multiLevelType w:val="hybridMultilevel"/>
    <w:tmpl w:val="833C0C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0D3D"/>
    <w:multiLevelType w:val="hybridMultilevel"/>
    <w:tmpl w:val="FF761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43F16"/>
    <w:multiLevelType w:val="hybridMultilevel"/>
    <w:tmpl w:val="03EA88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E4C4B"/>
    <w:multiLevelType w:val="hybridMultilevel"/>
    <w:tmpl w:val="6AEAF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52C2"/>
    <w:multiLevelType w:val="hybridMultilevel"/>
    <w:tmpl w:val="252C58C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0F45ED"/>
    <w:multiLevelType w:val="hybridMultilevel"/>
    <w:tmpl w:val="8AF45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62DEE"/>
    <w:multiLevelType w:val="hybridMultilevel"/>
    <w:tmpl w:val="9D9A9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BE"/>
    <w:rsid w:val="000402BE"/>
    <w:rsid w:val="0053234B"/>
    <w:rsid w:val="00556822"/>
    <w:rsid w:val="00B72EB9"/>
    <w:rsid w:val="00BA3621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D79C"/>
  <w15:chartTrackingRefBased/>
  <w15:docId w15:val="{72A4F7D7-973D-405F-BFFC-3B0136D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2BE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İsa Seven</cp:lastModifiedBy>
  <cp:revision>3</cp:revision>
  <dcterms:created xsi:type="dcterms:W3CDTF">2025-03-13T08:40:00Z</dcterms:created>
  <dcterms:modified xsi:type="dcterms:W3CDTF">2025-03-13T08:42:00Z</dcterms:modified>
</cp:coreProperties>
</file>